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65" w:rsidRPr="00E0255E" w:rsidRDefault="009B1FB4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>Autistic Spectrum Condition</w:t>
      </w:r>
      <w:r w:rsidR="005166ED" w:rsidRPr="00E0255E"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           </w:t>
      </w:r>
      <w:r w:rsidR="00E0255E"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</w:t>
      </w:r>
      <w:r w:rsidR="005166ED" w:rsidRPr="00E0255E">
        <w:rPr>
          <w:rFonts w:ascii="Arial Black" w:hAnsi="Arial Black" w:cs="Arial,Bold"/>
          <w:b/>
          <w:bCs/>
          <w:sz w:val="24"/>
          <w:szCs w:val="24"/>
        </w:rPr>
        <w:t xml:space="preserve">           </w:t>
      </w:r>
      <w:r>
        <w:rPr>
          <w:rFonts w:ascii="Arial Black" w:hAnsi="Arial Black" w:cs="Arial,Bold"/>
          <w:b/>
          <w:bCs/>
          <w:sz w:val="24"/>
          <w:szCs w:val="24"/>
        </w:rPr>
        <w:t xml:space="preserve">   </w:t>
      </w:r>
      <w:r w:rsidR="005166ED" w:rsidRPr="00E0255E">
        <w:rPr>
          <w:rFonts w:ascii="Arial Black" w:hAnsi="Arial Black" w:cs="Arial,Bold"/>
          <w:b/>
          <w:bCs/>
          <w:sz w:val="24"/>
          <w:szCs w:val="24"/>
        </w:rPr>
        <w:t xml:space="preserve">    </w:t>
      </w:r>
      <w:r w:rsidR="005166ED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 xml:space="preserve">  High Quality Universal P</w:t>
      </w:r>
      <w:r w:rsidR="00320265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rovision</w:t>
      </w:r>
    </w:p>
    <w:p w:rsidR="00BD5ABC" w:rsidRPr="00E0255E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BD5ABC" w:rsidTr="00BD5ABC">
        <w:tc>
          <w:tcPr>
            <w:tcW w:w="15614" w:type="dxa"/>
          </w:tcPr>
          <w:p w:rsidR="00BD5ABC" w:rsidRPr="005166ED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9B1FB4" w:rsidRPr="00A47FF0" w:rsidRDefault="009B1FB4" w:rsidP="00A47F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7FF0">
              <w:rPr>
                <w:rFonts w:ascii="Arial" w:hAnsi="Arial" w:cs="Arial"/>
                <w:color w:val="000000"/>
              </w:rPr>
              <w:t>Settings to collect clear and concise information about individual children prior to admission including specific questions about parental concerns.</w:t>
            </w:r>
          </w:p>
          <w:p w:rsidR="009B1FB4" w:rsidRPr="00400444" w:rsidRDefault="009B1FB4" w:rsidP="003E4C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Discussion with parents/carers and children during identification, assessment and planning.</w:t>
            </w:r>
          </w:p>
          <w:p w:rsidR="009B1FB4" w:rsidRPr="00400444" w:rsidRDefault="009B1FB4" w:rsidP="003E4C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An understa</w:t>
            </w:r>
            <w:r w:rsidR="00033357">
              <w:rPr>
                <w:rFonts w:ascii="Arial" w:hAnsi="Arial" w:cs="Arial"/>
                <w:color w:val="000000"/>
              </w:rPr>
              <w:t>nding of how children on the ASC</w:t>
            </w:r>
            <w:r w:rsidRPr="00400444">
              <w:rPr>
                <w:rFonts w:ascii="Arial" w:hAnsi="Arial" w:cs="Arial"/>
                <w:color w:val="000000"/>
              </w:rPr>
              <w:t xml:space="preserve"> continuum can exhibit different behaviours, e.g. passive, active and aggressive, and tailor plans accordingly.</w:t>
            </w:r>
          </w:p>
          <w:p w:rsidR="009B1FB4" w:rsidRPr="00400444" w:rsidRDefault="009B1FB4" w:rsidP="003E4C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Policies acknowledge that differentiation may be needed to take account of the individual needs of children with AS</w:t>
            </w:r>
            <w:r w:rsidR="00033357">
              <w:rPr>
                <w:rFonts w:ascii="Arial" w:hAnsi="Arial" w:cs="Arial"/>
                <w:color w:val="000000"/>
              </w:rPr>
              <w:t>C</w:t>
            </w:r>
            <w:r w:rsidRPr="00400444">
              <w:rPr>
                <w:rFonts w:ascii="Arial" w:hAnsi="Arial" w:cs="Arial"/>
                <w:color w:val="000000"/>
              </w:rPr>
              <w:t>.</w:t>
            </w:r>
          </w:p>
          <w:p w:rsidR="009B1FB4" w:rsidRPr="00400444" w:rsidRDefault="009B1FB4" w:rsidP="003E4C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Recognition that ch</w:t>
            </w:r>
            <w:r w:rsidR="00F97F72">
              <w:rPr>
                <w:rFonts w:ascii="Arial" w:hAnsi="Arial" w:cs="Arial"/>
                <w:color w:val="000000"/>
              </w:rPr>
              <w:t xml:space="preserve">ildren </w:t>
            </w:r>
            <w:r w:rsidR="00033357">
              <w:rPr>
                <w:rFonts w:ascii="Arial" w:hAnsi="Arial" w:cs="Arial"/>
                <w:color w:val="000000"/>
              </w:rPr>
              <w:t>with ASC</w:t>
            </w:r>
            <w:r w:rsidRPr="00400444">
              <w:rPr>
                <w:rFonts w:ascii="Arial" w:hAnsi="Arial" w:cs="Arial"/>
                <w:color w:val="000000"/>
              </w:rPr>
              <w:t xml:space="preserve"> are vulnerable.</w:t>
            </w:r>
          </w:p>
          <w:p w:rsidR="009B1FB4" w:rsidRPr="00400444" w:rsidRDefault="009B1FB4" w:rsidP="003E4C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Recognition of particular stresses and anxieties including the environment that AS</w:t>
            </w:r>
            <w:r w:rsidR="00033357">
              <w:rPr>
                <w:rFonts w:ascii="Arial" w:hAnsi="Arial" w:cs="Arial"/>
                <w:color w:val="000000"/>
              </w:rPr>
              <w:t>C</w:t>
            </w:r>
            <w:r w:rsidRPr="00400444">
              <w:rPr>
                <w:rFonts w:ascii="Arial" w:hAnsi="Arial" w:cs="Arial"/>
                <w:color w:val="000000"/>
              </w:rPr>
              <w:t xml:space="preserve"> needs can cause.</w:t>
            </w:r>
          </w:p>
          <w:p w:rsidR="009B1FB4" w:rsidRPr="00400444" w:rsidRDefault="009B1FB4" w:rsidP="0040044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400444">
              <w:rPr>
                <w:rFonts w:ascii="Arial" w:hAnsi="Arial" w:cs="Arial"/>
                <w:color w:val="000000"/>
              </w:rPr>
              <w:t>Access to a quiet space for difficult times.</w:t>
            </w:r>
          </w:p>
          <w:p w:rsidR="009B1FB4" w:rsidRPr="00400444" w:rsidRDefault="009B1FB4" w:rsidP="003E4C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 xml:space="preserve">At transition all relevant staff </w:t>
            </w:r>
            <w:proofErr w:type="gramStart"/>
            <w:r w:rsidRPr="00400444">
              <w:rPr>
                <w:rFonts w:ascii="Arial" w:hAnsi="Arial" w:cs="Arial"/>
                <w:color w:val="000000"/>
              </w:rPr>
              <w:t>t</w:t>
            </w:r>
            <w:bookmarkStart w:id="0" w:name="_GoBack"/>
            <w:bookmarkEnd w:id="0"/>
            <w:r w:rsidRPr="00400444">
              <w:rPr>
                <w:rFonts w:ascii="Arial" w:hAnsi="Arial" w:cs="Arial"/>
                <w:color w:val="000000"/>
              </w:rPr>
              <w:t>ake</w:t>
            </w:r>
            <w:proofErr w:type="gramEnd"/>
            <w:r w:rsidRPr="00400444">
              <w:rPr>
                <w:rFonts w:ascii="Arial" w:hAnsi="Arial" w:cs="Arial"/>
                <w:color w:val="000000"/>
              </w:rPr>
              <w:t xml:space="preserve"> responsibility to develop an appropriate transition plan for all children.</w:t>
            </w:r>
          </w:p>
          <w:p w:rsidR="009B1FB4" w:rsidRPr="00400444" w:rsidRDefault="009B1FB4" w:rsidP="003E4C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 xml:space="preserve">Parents signposted to </w:t>
            </w:r>
            <w:r w:rsidR="00033357">
              <w:rPr>
                <w:rFonts w:ascii="Arial" w:hAnsi="Arial" w:cs="Arial"/>
                <w:color w:val="000000"/>
              </w:rPr>
              <w:t>Local Offer for appropriate information.</w:t>
            </w:r>
          </w:p>
          <w:p w:rsidR="003E4C9B" w:rsidRPr="00400444" w:rsidRDefault="003E4C9B" w:rsidP="003E4C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Information on children’s needs shared with all relevant staff.</w:t>
            </w:r>
          </w:p>
          <w:p w:rsidR="00BD5ABC" w:rsidRDefault="00BD5ABC" w:rsidP="00295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9B1FB4" w:rsidRPr="00033357" w:rsidRDefault="009B1FB4" w:rsidP="0003335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Cycle of observe, assess, plan, do and review provides differentiated opportunities for individual children’s needs and specific strategies to support</w:t>
            </w:r>
            <w:r w:rsidR="00033357">
              <w:rPr>
                <w:rFonts w:ascii="Arial" w:hAnsi="Arial" w:cs="Arial"/>
                <w:color w:val="000000"/>
              </w:rPr>
              <w:t xml:space="preserve"> their development.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Avoiding sensory overload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Consistency with structure and routines within the environment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Adults simplifying their language and emphasising key points using visual clues wherever possible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Practitioners to use appropriate and consistent ways of communicating</w:t>
            </w:r>
          </w:p>
          <w:p w:rsidR="009B1FB4" w:rsidRPr="00033357" w:rsidRDefault="009B1FB4" w:rsidP="0003335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The use of visual supports and objects of reference</w:t>
            </w:r>
          </w:p>
          <w:p w:rsidR="009B1FB4" w:rsidRPr="003E4C9B" w:rsidRDefault="009B1FB4" w:rsidP="003E4C9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 xml:space="preserve">Specific opportunities, routines and activities are provided to promote appropriate social interaction and communication throughout the day </w:t>
            </w:r>
            <w:r w:rsidR="00380CCA" w:rsidRPr="00400444">
              <w:rPr>
                <w:rFonts w:ascii="Arial" w:hAnsi="Arial" w:cs="Arial"/>
                <w:color w:val="000000"/>
              </w:rPr>
              <w:t>i.e.</w:t>
            </w:r>
            <w:r w:rsidR="00380CCA">
              <w:rPr>
                <w:rFonts w:ascii="Arial" w:hAnsi="Arial" w:cs="Arial"/>
                <w:color w:val="000000"/>
              </w:rPr>
              <w:t xml:space="preserve"> s</w:t>
            </w:r>
            <w:r w:rsidR="00380CCA" w:rsidRPr="003E4C9B">
              <w:rPr>
                <w:rFonts w:ascii="Arial" w:hAnsi="Arial" w:cs="Arial"/>
                <w:color w:val="000000"/>
              </w:rPr>
              <w:t>imple</w:t>
            </w:r>
            <w:r w:rsidRPr="003E4C9B">
              <w:rPr>
                <w:rFonts w:ascii="Arial" w:hAnsi="Arial" w:cs="Arial"/>
                <w:color w:val="000000"/>
              </w:rPr>
              <w:t xml:space="preserve"> turn-taking.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Child</w:t>
            </w:r>
            <w:r w:rsidR="00F97F72">
              <w:rPr>
                <w:rFonts w:ascii="Arial" w:hAnsi="Arial" w:cs="Arial"/>
                <w:color w:val="000000"/>
              </w:rPr>
              <w:t>ren are</w:t>
            </w:r>
            <w:r w:rsidRPr="00400444">
              <w:rPr>
                <w:rFonts w:ascii="Arial" w:hAnsi="Arial" w:cs="Arial"/>
                <w:color w:val="000000"/>
              </w:rPr>
              <w:t xml:space="preserve"> given additional time to process and complete instructions.</w:t>
            </w:r>
          </w:p>
          <w:p w:rsidR="00BD5ABC" w:rsidRDefault="00BD5ABC" w:rsidP="00DD725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D5ABC" w:rsidRPr="00BD5ABC" w:rsidRDefault="00BD5ABC" w:rsidP="00BD5AB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9B1FB4" w:rsidRPr="009B1FB4" w:rsidRDefault="009B1FB4" w:rsidP="009B1FB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B1FB4">
              <w:rPr>
                <w:rFonts w:ascii="Arial" w:hAnsi="Arial" w:cs="Arial"/>
                <w:color w:val="000000"/>
              </w:rPr>
              <w:t>Through the Early I</w:t>
            </w:r>
            <w:r w:rsidR="003E4C9B">
              <w:rPr>
                <w:rFonts w:ascii="Arial" w:hAnsi="Arial" w:cs="Arial"/>
                <w:color w:val="000000"/>
              </w:rPr>
              <w:t xml:space="preserve">dentification process </w:t>
            </w:r>
            <w:proofErr w:type="gramStart"/>
            <w:r w:rsidR="003E4C9B">
              <w:rPr>
                <w:rFonts w:ascii="Arial" w:hAnsi="Arial" w:cs="Arial"/>
                <w:color w:val="000000"/>
              </w:rPr>
              <w:t xml:space="preserve">Keyperson </w:t>
            </w:r>
            <w:r w:rsidRPr="009B1FB4">
              <w:rPr>
                <w:rFonts w:ascii="Arial" w:hAnsi="Arial" w:cs="Arial"/>
                <w:color w:val="000000"/>
              </w:rPr>
              <w:t xml:space="preserve"> and</w:t>
            </w:r>
            <w:proofErr w:type="gramEnd"/>
            <w:r w:rsidRPr="009B1FB4">
              <w:rPr>
                <w:rFonts w:ascii="Arial" w:hAnsi="Arial" w:cs="Arial"/>
                <w:color w:val="000000"/>
              </w:rPr>
              <w:t xml:space="preserve"> SENCO to recognise significant delay in areas of communication and language, making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E4C9B">
              <w:rPr>
                <w:rFonts w:ascii="Arial" w:hAnsi="Arial" w:cs="Arial"/>
                <w:color w:val="000000"/>
              </w:rPr>
              <w:t xml:space="preserve">relationships,  social interaction, </w:t>
            </w:r>
            <w:r w:rsidRPr="009B1FB4">
              <w:rPr>
                <w:rFonts w:ascii="Arial" w:hAnsi="Arial" w:cs="Arial"/>
                <w:color w:val="000000"/>
              </w:rPr>
              <w:t xml:space="preserve"> play skills and refer to appropriate services after discussion with parents.</w:t>
            </w:r>
          </w:p>
          <w:p w:rsidR="009B1FB4" w:rsidRDefault="009B1FB4" w:rsidP="009B1F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D5ABC" w:rsidRDefault="00BD5ABC" w:rsidP="00DD72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:rsidR="003E4C9B" w:rsidRDefault="003E4C9B" w:rsidP="00DD72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:rsidR="003E4C9B" w:rsidRPr="00DD7250" w:rsidRDefault="003E4C9B" w:rsidP="00DD72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:rsidR="00BD5ABC" w:rsidRPr="00BD5ABC" w:rsidRDefault="00BD5ABC" w:rsidP="00BD5AB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D5ABC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1FB4" w:rsidRDefault="009B1FB4" w:rsidP="00DD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250" w:rsidRDefault="003E4C9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lastRenderedPageBreak/>
        <w:t>Autistic Spectrum Condition</w:t>
      </w:r>
      <w:r w:rsidR="00DD7250" w:rsidRPr="00E0255E"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           </w:t>
      </w:r>
      <w:r w:rsidR="00DD7250"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</w:t>
      </w:r>
      <w:r w:rsidR="00DD7250" w:rsidRPr="00E0255E">
        <w:rPr>
          <w:rFonts w:ascii="Arial Black" w:hAnsi="Arial Black" w:cs="Arial,Bold"/>
          <w:b/>
          <w:bCs/>
          <w:sz w:val="24"/>
          <w:szCs w:val="24"/>
        </w:rPr>
        <w:t xml:space="preserve">               </w:t>
      </w:r>
      <w:r w:rsidR="00DD7250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 xml:space="preserve">  </w:t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  <w:t xml:space="preserve">SEN </w:t>
      </w:r>
      <w:r w:rsidR="00DD7250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Provision</w:t>
      </w:r>
    </w:p>
    <w:p w:rsidR="00DD7250" w:rsidRPr="00E0255E" w:rsidRDefault="00DD725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D7250" w:rsidTr="00924946">
        <w:tc>
          <w:tcPr>
            <w:tcW w:w="15614" w:type="dxa"/>
          </w:tcPr>
          <w:p w:rsidR="00DD7250" w:rsidRPr="003E4C9B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3E4C9B" w:rsidRPr="003E4C9B" w:rsidRDefault="003E4C9B" w:rsidP="003E4C9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  <w:r w:rsidRPr="003E4C9B">
              <w:rPr>
                <w:rFonts w:ascii="Arial,Bold" w:hAnsi="Arial,Bold" w:cs="Arial,Bold"/>
                <w:bCs/>
              </w:rPr>
              <w:t>High quality universal provision in place</w:t>
            </w:r>
          </w:p>
          <w:p w:rsidR="003E4C9B" w:rsidRPr="003E4C9B" w:rsidRDefault="003E4C9B" w:rsidP="003E4C9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E4C9B">
              <w:rPr>
                <w:rFonts w:ascii="Arial,Bold" w:hAnsi="Arial,Bold" w:cs="Arial,Bold"/>
                <w:bCs/>
              </w:rPr>
              <w:t>The setting promotes active involvement of children with ASC providing opportunities to make a positive contribution and develop esteem and independence</w:t>
            </w:r>
            <w:r>
              <w:rPr>
                <w:rFonts w:ascii="Arial,Bold" w:hAnsi="Arial,Bold" w:cs="Arial,Bold"/>
                <w:b/>
                <w:bCs/>
              </w:rPr>
              <w:t xml:space="preserve"> 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Well developed and planned personalised strategies to support transitions.</w:t>
            </w:r>
          </w:p>
          <w:p w:rsidR="00DD7250" w:rsidRDefault="009B1FB4" w:rsidP="0040044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 xml:space="preserve">Additional time may be required to support the individual needs around the area of self-care and independence </w:t>
            </w:r>
          </w:p>
          <w:p w:rsidR="00D30B77" w:rsidRPr="00400444" w:rsidRDefault="00D30B77" w:rsidP="0040044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Awareness raising discussions with other children in the setting to facilitate a better understanding of ASC.</w:t>
            </w:r>
          </w:p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Pr="00BD5ABC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9B1FB4" w:rsidRPr="00403CFA" w:rsidRDefault="009B1FB4" w:rsidP="00403C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3CFA">
              <w:rPr>
                <w:rFonts w:ascii="Arial" w:hAnsi="Arial" w:cs="Arial"/>
                <w:color w:val="000000"/>
              </w:rPr>
              <w:t xml:space="preserve">Specialist support staff </w:t>
            </w:r>
            <w:r w:rsidR="00403CFA" w:rsidRPr="00403CFA">
              <w:rPr>
                <w:rFonts w:ascii="Arial" w:hAnsi="Arial" w:cs="Arial"/>
                <w:color w:val="000000"/>
              </w:rPr>
              <w:t>work with the SENCO / keyperson</w:t>
            </w:r>
            <w:r w:rsidRPr="00403CFA">
              <w:rPr>
                <w:rFonts w:ascii="Arial" w:hAnsi="Arial" w:cs="Arial"/>
                <w:color w:val="000000"/>
              </w:rPr>
              <w:t xml:space="preserve"> to facilitate the child’s Early Years Foundation Stage (EYFS) curriculum access. This may</w:t>
            </w:r>
          </w:p>
          <w:p w:rsidR="009B1FB4" w:rsidRPr="00403CFA" w:rsidRDefault="00403CFA" w:rsidP="00403C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Include:-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Specific modelling of play, turn taking and social skills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Support with communication e.g. the use of objects, pictures symbols and/or signs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Support for small daily changes of routine</w:t>
            </w:r>
          </w:p>
          <w:p w:rsidR="00400444" w:rsidRPr="00400444" w:rsidRDefault="009B1FB4" w:rsidP="004004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Support via the use of photos or social stories to plan for changes of routine and unfamiliar changes to the environment (risk assessments</w:t>
            </w:r>
            <w:r w:rsidR="00400444">
              <w:rPr>
                <w:rFonts w:ascii="Arial" w:hAnsi="Arial" w:cs="Arial"/>
                <w:color w:val="000000"/>
              </w:rPr>
              <w:t xml:space="preserve"> </w:t>
            </w:r>
            <w:r w:rsidRPr="00400444">
              <w:rPr>
                <w:rFonts w:ascii="Arial" w:hAnsi="Arial" w:cs="Arial"/>
                <w:color w:val="000000"/>
              </w:rPr>
              <w:t>where required)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Specialist approaches to facilitate social interaction such as a buddy system</w:t>
            </w:r>
          </w:p>
          <w:p w:rsidR="009B1FB4" w:rsidRPr="00403CFA" w:rsidRDefault="00403CFA" w:rsidP="00403CF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Detailed play</w:t>
            </w:r>
            <w:r w:rsidR="009B1FB4" w:rsidRPr="00400444">
              <w:rPr>
                <w:rFonts w:ascii="Arial" w:hAnsi="Arial" w:cs="Arial"/>
                <w:color w:val="000000"/>
              </w:rPr>
              <w:t xml:space="preserve"> plan that identifies all the additional to and differ</w:t>
            </w:r>
            <w:r>
              <w:rPr>
                <w:rFonts w:ascii="Arial" w:hAnsi="Arial" w:cs="Arial"/>
                <w:color w:val="000000"/>
              </w:rPr>
              <w:t>ent from provision i.e. carpet</w:t>
            </w:r>
            <w:r w:rsidR="009B1FB4" w:rsidRPr="00400444">
              <w:rPr>
                <w:rFonts w:ascii="Arial" w:hAnsi="Arial" w:cs="Arial"/>
                <w:color w:val="000000"/>
              </w:rPr>
              <w:t xml:space="preserve"> time session, interventions supported by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B1FB4" w:rsidRPr="00403CFA">
              <w:rPr>
                <w:rFonts w:ascii="Arial" w:hAnsi="Arial" w:cs="Arial"/>
                <w:color w:val="000000"/>
              </w:rPr>
              <w:t>Spe</w:t>
            </w:r>
            <w:r>
              <w:rPr>
                <w:rFonts w:ascii="Arial" w:hAnsi="Arial" w:cs="Arial"/>
                <w:color w:val="000000"/>
              </w:rPr>
              <w:t xml:space="preserve">ech and Language, ASC Specialist Teacher </w:t>
            </w:r>
            <w:r w:rsidR="009B1FB4" w:rsidRPr="00403CFA">
              <w:rPr>
                <w:rFonts w:ascii="Arial" w:hAnsi="Arial" w:cs="Arial"/>
                <w:color w:val="000000"/>
              </w:rPr>
              <w:t>an</w:t>
            </w:r>
            <w:r>
              <w:rPr>
                <w:rFonts w:ascii="Arial" w:hAnsi="Arial" w:cs="Arial"/>
                <w:color w:val="000000"/>
              </w:rPr>
              <w:t>d/or</w:t>
            </w:r>
            <w:r w:rsidR="009B1FB4" w:rsidRPr="00403CFA">
              <w:rPr>
                <w:rFonts w:ascii="Arial" w:hAnsi="Arial" w:cs="Arial"/>
                <w:color w:val="000000"/>
              </w:rPr>
              <w:t xml:space="preserve"> Occupational Therapist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Recognition of when the environment needs to change in order to support the child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Targeted use of support for individual or group activity within and outside the room to promote communication and social interaction.</w:t>
            </w:r>
          </w:p>
          <w:p w:rsidR="00DD7250" w:rsidRPr="00DD7250" w:rsidRDefault="00DD7250" w:rsidP="00DD7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Specific targets relating to communication and interaction will be included and identified support and strategies implemented across all sessions.</w:t>
            </w:r>
          </w:p>
          <w:p w:rsidR="009B1FB4" w:rsidRPr="00400444" w:rsidRDefault="009B1FB4" w:rsidP="0040044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Progress of these will be monitored regularly.</w:t>
            </w:r>
          </w:p>
          <w:p w:rsidR="00DD7250" w:rsidRDefault="00DD7250" w:rsidP="00DD7250"/>
          <w:p w:rsidR="00DD7250" w:rsidRPr="00BD5ABC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</w:p>
          <w:p w:rsidR="00DD7250" w:rsidRPr="00BD5ABC" w:rsidRDefault="00DD7250" w:rsidP="00DD72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D7250" w:rsidSect="000C408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93" w:rsidRDefault="00326C93" w:rsidP="00BD5ABC">
      <w:pPr>
        <w:spacing w:after="0" w:line="240" w:lineRule="auto"/>
      </w:pPr>
      <w:r>
        <w:separator/>
      </w:r>
    </w:p>
  </w:endnote>
  <w:endnote w:type="continuationSeparator" w:id="0">
    <w:p w:rsidR="00326C93" w:rsidRDefault="00326C93" w:rsidP="00B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C" w:rsidRDefault="008034F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-86995</wp:posOffset>
              </wp:positionH>
              <wp:positionV relativeFrom="paragraph">
                <wp:posOffset>179070</wp:posOffset>
              </wp:positionV>
              <wp:extent cx="10069195" cy="327025"/>
              <wp:effectExtent l="27305" t="26670" r="38100" b="463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9195" cy="3270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85pt;margin-top:14.1pt;width:792.8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" fillcolor="yellow" strokecolor="#f2f2f2 [3041]" strokeweight="3pt">
              <v:shadow on="t" color="#974706 [1609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93" w:rsidRDefault="00326C93" w:rsidP="00BD5ABC">
      <w:pPr>
        <w:spacing w:after="0" w:line="240" w:lineRule="auto"/>
      </w:pPr>
      <w:r>
        <w:separator/>
      </w:r>
    </w:p>
  </w:footnote>
  <w:footnote w:type="continuationSeparator" w:id="0">
    <w:p w:rsidR="00326C93" w:rsidRDefault="00326C93" w:rsidP="00BD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7"/>
    <w:multiLevelType w:val="hybridMultilevel"/>
    <w:tmpl w:val="D2F69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40BE9"/>
    <w:multiLevelType w:val="hybridMultilevel"/>
    <w:tmpl w:val="160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7244"/>
    <w:multiLevelType w:val="hybridMultilevel"/>
    <w:tmpl w:val="D7B4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45A"/>
    <w:multiLevelType w:val="hybridMultilevel"/>
    <w:tmpl w:val="DCD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7065"/>
    <w:multiLevelType w:val="hybridMultilevel"/>
    <w:tmpl w:val="4092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07EB"/>
    <w:multiLevelType w:val="hybridMultilevel"/>
    <w:tmpl w:val="D5FA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74725"/>
    <w:multiLevelType w:val="hybridMultilevel"/>
    <w:tmpl w:val="46906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61C44"/>
    <w:multiLevelType w:val="hybridMultilevel"/>
    <w:tmpl w:val="A6C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130DE"/>
    <w:multiLevelType w:val="hybridMultilevel"/>
    <w:tmpl w:val="DB5A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44618"/>
    <w:multiLevelType w:val="hybridMultilevel"/>
    <w:tmpl w:val="75E2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34583"/>
    <w:multiLevelType w:val="hybridMultilevel"/>
    <w:tmpl w:val="A400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698D"/>
    <w:multiLevelType w:val="hybridMultilevel"/>
    <w:tmpl w:val="261A1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F2846"/>
    <w:multiLevelType w:val="hybridMultilevel"/>
    <w:tmpl w:val="6978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517B9"/>
    <w:multiLevelType w:val="hybridMultilevel"/>
    <w:tmpl w:val="AB7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F3C21"/>
    <w:multiLevelType w:val="hybridMultilevel"/>
    <w:tmpl w:val="F2C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80C79"/>
    <w:multiLevelType w:val="hybridMultilevel"/>
    <w:tmpl w:val="48F2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109AB"/>
    <w:multiLevelType w:val="hybridMultilevel"/>
    <w:tmpl w:val="302EC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945C56"/>
    <w:multiLevelType w:val="hybridMultilevel"/>
    <w:tmpl w:val="3F9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83705"/>
    <w:multiLevelType w:val="hybridMultilevel"/>
    <w:tmpl w:val="66BA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63D43"/>
    <w:multiLevelType w:val="hybridMultilevel"/>
    <w:tmpl w:val="E7B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8123E"/>
    <w:multiLevelType w:val="hybridMultilevel"/>
    <w:tmpl w:val="1D98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10D70"/>
    <w:multiLevelType w:val="hybridMultilevel"/>
    <w:tmpl w:val="5248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16"/>
  </w:num>
  <w:num w:numId="9">
    <w:abstractNumId w:val="5"/>
  </w:num>
  <w:num w:numId="10">
    <w:abstractNumId w:val="19"/>
  </w:num>
  <w:num w:numId="11">
    <w:abstractNumId w:val="20"/>
  </w:num>
  <w:num w:numId="12">
    <w:abstractNumId w:val="15"/>
  </w:num>
  <w:num w:numId="13">
    <w:abstractNumId w:val="7"/>
  </w:num>
  <w:num w:numId="14">
    <w:abstractNumId w:val="14"/>
  </w:num>
  <w:num w:numId="15">
    <w:abstractNumId w:val="1"/>
  </w:num>
  <w:num w:numId="16">
    <w:abstractNumId w:val="13"/>
  </w:num>
  <w:num w:numId="17">
    <w:abstractNumId w:val="18"/>
  </w:num>
  <w:num w:numId="18">
    <w:abstractNumId w:val="10"/>
  </w:num>
  <w:num w:numId="19">
    <w:abstractNumId w:val="9"/>
  </w:num>
  <w:num w:numId="20">
    <w:abstractNumId w:val="2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65"/>
    <w:rsid w:val="000004E5"/>
    <w:rsid w:val="00033357"/>
    <w:rsid w:val="000C408D"/>
    <w:rsid w:val="0013312F"/>
    <w:rsid w:val="002247F6"/>
    <w:rsid w:val="00253547"/>
    <w:rsid w:val="00295FC6"/>
    <w:rsid w:val="00320265"/>
    <w:rsid w:val="00326C93"/>
    <w:rsid w:val="00380CCA"/>
    <w:rsid w:val="003E4C9B"/>
    <w:rsid w:val="00400444"/>
    <w:rsid w:val="00403CFA"/>
    <w:rsid w:val="004A34DC"/>
    <w:rsid w:val="005166ED"/>
    <w:rsid w:val="008034F0"/>
    <w:rsid w:val="009B1FB4"/>
    <w:rsid w:val="00A14A5C"/>
    <w:rsid w:val="00A47FF0"/>
    <w:rsid w:val="00A75901"/>
    <w:rsid w:val="00BD5ABC"/>
    <w:rsid w:val="00C92404"/>
    <w:rsid w:val="00D30B77"/>
    <w:rsid w:val="00D84517"/>
    <w:rsid w:val="00DB191D"/>
    <w:rsid w:val="00DD7250"/>
    <w:rsid w:val="00E0255E"/>
    <w:rsid w:val="00E265C5"/>
    <w:rsid w:val="00F97F72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BC"/>
  </w:style>
  <w:style w:type="paragraph" w:styleId="Footer">
    <w:name w:val="footer"/>
    <w:basedOn w:val="Normal"/>
    <w:link w:val="Foot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BC"/>
  </w:style>
  <w:style w:type="paragraph" w:styleId="Footer">
    <w:name w:val="footer"/>
    <w:basedOn w:val="Normal"/>
    <w:link w:val="Foot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094CA-7423-4E1F-A1E6-EB34DD09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grimesjan</dc:creator>
  <cp:lastModifiedBy>Waite, Joyce</cp:lastModifiedBy>
  <cp:revision>4</cp:revision>
  <cp:lastPrinted>2017-04-18T13:55:00Z</cp:lastPrinted>
  <dcterms:created xsi:type="dcterms:W3CDTF">2018-05-16T13:31:00Z</dcterms:created>
  <dcterms:modified xsi:type="dcterms:W3CDTF">2018-05-16T13:32:00Z</dcterms:modified>
</cp:coreProperties>
</file>