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F440" w14:textId="34E62AAF" w:rsidR="000E21CF" w:rsidRDefault="000574C1">
      <w:r>
        <w:rPr>
          <w:noProof/>
          <w:lang w:eastAsia="en-GB"/>
        </w:rPr>
        <w:drawing>
          <wp:inline distT="0" distB="0" distL="0" distR="0" wp14:anchorId="77EC2891" wp14:editId="386A88F8">
            <wp:extent cx="1089329" cy="858741"/>
            <wp:effectExtent l="0" t="0" r="0" b="0"/>
            <wp:docPr id="7" name="Picture 7" descr="EA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EAL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041" cy="87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1E9">
        <w:t xml:space="preserve">THE LANGUAGE OF THE MONTH FOR </w:t>
      </w:r>
      <w:r w:rsidR="000015CD">
        <w:t>JANUARY</w:t>
      </w:r>
      <w:r w:rsidR="00B1783B">
        <w:t xml:space="preserve"> </w:t>
      </w:r>
      <w:r w:rsidR="0013754F">
        <w:t>IS</w:t>
      </w:r>
      <w:r w:rsidR="00B1783B">
        <w:t xml:space="preserve"> </w:t>
      </w:r>
      <w:r w:rsidR="00844A59">
        <w:t>POLISH</w:t>
      </w:r>
      <w:r w:rsidR="001331E9">
        <w:t>.</w:t>
      </w:r>
    </w:p>
    <w:p w14:paraId="4D570ADB" w14:textId="1E545EEA" w:rsidR="001331E9" w:rsidRDefault="001331E9">
      <w:r>
        <w:t xml:space="preserve">The accompanying language mat has days of the week, months of the year, numbers 1 -10 and colours all in </w:t>
      </w:r>
      <w:r w:rsidR="00546DA4">
        <w:t>Pol</w:t>
      </w:r>
      <w:r w:rsidR="00B1783B">
        <w:t>i</w:t>
      </w:r>
      <w:r w:rsidR="00546DA4">
        <w:t>sh</w:t>
      </w:r>
      <w:r>
        <w:t>.</w:t>
      </w:r>
    </w:p>
    <w:p w14:paraId="7E554283" w14:textId="19947126" w:rsidR="00377141" w:rsidRDefault="008F32F1">
      <w:r>
        <w:t xml:space="preserve">World Stories </w:t>
      </w:r>
      <w:r w:rsidR="00F254A5">
        <w:t>has 20 Polish stories for children to read.</w:t>
      </w:r>
    </w:p>
    <w:p w14:paraId="0AE28D3D" w14:textId="12AB82DA" w:rsidR="00190F02" w:rsidRDefault="00F254A5" w:rsidP="00D32F7D">
      <w:pPr>
        <w:rPr>
          <w:noProof/>
        </w:rPr>
      </w:pPr>
      <w:r>
        <w:t>Polish</w:t>
      </w:r>
      <w:r w:rsidR="00190F02">
        <w:t xml:space="preserve"> </w:t>
      </w:r>
      <w:r w:rsidR="00BD5F0B">
        <w:t>Greet</w:t>
      </w:r>
      <w:r w:rsidR="00D32F7D">
        <w:t>ings</w:t>
      </w:r>
      <w:r w:rsidR="003B0556" w:rsidRPr="003B0556">
        <w:rPr>
          <w:noProof/>
        </w:rPr>
        <w:t xml:space="preserve"> </w:t>
      </w:r>
    </w:p>
    <w:tbl>
      <w:tblPr>
        <w:tblpPr w:leftFromText="45" w:rightFromText="30" w:bottomFromText="600" w:vertAnchor="text"/>
        <w:tblW w:w="8847" w:type="dxa"/>
        <w:tblBorders>
          <w:top w:val="single" w:sz="2" w:space="0" w:color="A9A9A9"/>
          <w:left w:val="single" w:sz="2" w:space="0" w:color="A9A9A9"/>
          <w:bottom w:val="single" w:sz="2" w:space="0" w:color="A9A9A9"/>
          <w:right w:val="single" w:sz="2" w:space="0" w:color="A9A9A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reetings in Polish"/>
      </w:tblPr>
      <w:tblGrid>
        <w:gridCol w:w="4399"/>
        <w:gridCol w:w="4448"/>
      </w:tblGrid>
      <w:tr w:rsidR="00E27CD2" w14:paraId="7FE240D5" w14:textId="77777777" w:rsidTr="00922716">
        <w:trPr>
          <w:trHeight w:val="423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790C39" w14:textId="77777777" w:rsidR="00D166B9" w:rsidRDefault="00D166B9">
            <w:pPr>
              <w:rPr>
                <w:rFonts w:ascii="Segoe UI" w:hAnsi="Segoe UI" w:cs="Segoe UI"/>
                <w:color w:val="333333"/>
              </w:rPr>
            </w:pPr>
            <w:r>
              <w:rPr>
                <w:rFonts w:ascii="Segoe UI" w:hAnsi="Segoe UI" w:cs="Segoe UI"/>
                <w:color w:val="333333"/>
              </w:rPr>
              <w:t>Hello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D6B4C9" w14:textId="0E7BA180" w:rsidR="00D166B9" w:rsidRDefault="00D166B9">
            <w:pPr>
              <w:rPr>
                <w:rFonts w:ascii="Segoe UI" w:hAnsi="Segoe UI" w:cs="Segoe UI"/>
                <w:color w:val="333333"/>
              </w:rPr>
            </w:pPr>
            <w:r>
              <w:rPr>
                <w:rFonts w:ascii="Segoe UI" w:hAnsi="Segoe UI" w:cs="Segoe UI"/>
                <w:color w:val="333333"/>
              </w:rPr>
              <w:t> </w:t>
            </w:r>
            <w:proofErr w:type="spellStart"/>
            <w:r>
              <w:rPr>
                <w:rFonts w:ascii="Segoe UI" w:hAnsi="Segoe UI" w:cs="Segoe UI"/>
                <w:color w:val="333333"/>
              </w:rPr>
              <w:t>Cześć</w:t>
            </w:r>
            <w:proofErr w:type="spellEnd"/>
          </w:p>
        </w:tc>
      </w:tr>
      <w:tr w:rsidR="00E27CD2" w14:paraId="35FBC010" w14:textId="77777777" w:rsidTr="00922716">
        <w:trPr>
          <w:trHeight w:val="423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DE25F7" w14:textId="77777777" w:rsidR="00D166B9" w:rsidRDefault="00D166B9">
            <w:pPr>
              <w:rPr>
                <w:rFonts w:ascii="Segoe UI" w:hAnsi="Segoe UI" w:cs="Segoe UI"/>
                <w:color w:val="333333"/>
              </w:rPr>
            </w:pPr>
            <w:r>
              <w:rPr>
                <w:rFonts w:ascii="Segoe UI" w:hAnsi="Segoe UI" w:cs="Segoe UI"/>
                <w:color w:val="333333"/>
              </w:rPr>
              <w:t>Good morning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6632E80" w14:textId="37884B1A" w:rsidR="00D166B9" w:rsidRDefault="00D166B9">
            <w:pPr>
              <w:rPr>
                <w:rFonts w:ascii="Segoe UI" w:hAnsi="Segoe UI" w:cs="Segoe UI"/>
                <w:color w:val="333333"/>
              </w:rPr>
            </w:pPr>
            <w:r>
              <w:rPr>
                <w:rFonts w:ascii="Segoe UI" w:hAnsi="Segoe UI" w:cs="Segoe UI"/>
                <w:color w:val="333333"/>
              </w:rPr>
              <w:t> </w:t>
            </w:r>
            <w:proofErr w:type="spellStart"/>
            <w:r>
              <w:rPr>
                <w:rFonts w:ascii="Segoe UI" w:hAnsi="Segoe UI" w:cs="Segoe UI"/>
                <w:color w:val="333333"/>
              </w:rPr>
              <w:t>Dzień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33333"/>
              </w:rPr>
              <w:t>dobry</w:t>
            </w:r>
            <w:proofErr w:type="spellEnd"/>
          </w:p>
        </w:tc>
      </w:tr>
      <w:tr w:rsidR="00E27CD2" w14:paraId="525C1FF6" w14:textId="77777777" w:rsidTr="00922716">
        <w:trPr>
          <w:trHeight w:val="423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603FE4E" w14:textId="77777777" w:rsidR="00D166B9" w:rsidRDefault="00D166B9">
            <w:pPr>
              <w:rPr>
                <w:rFonts w:ascii="Segoe UI" w:hAnsi="Segoe UI" w:cs="Segoe UI"/>
                <w:color w:val="333333"/>
              </w:rPr>
            </w:pPr>
            <w:r>
              <w:rPr>
                <w:rFonts w:ascii="Segoe UI" w:hAnsi="Segoe UI" w:cs="Segoe UI"/>
                <w:color w:val="333333"/>
              </w:rPr>
              <w:t>Good Day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3FBDAB" w14:textId="46153B14" w:rsidR="00D166B9" w:rsidRDefault="00D166B9">
            <w:pPr>
              <w:rPr>
                <w:rFonts w:ascii="Segoe UI" w:hAnsi="Segoe UI" w:cs="Segoe UI"/>
                <w:color w:val="333333"/>
              </w:rPr>
            </w:pPr>
            <w:r>
              <w:rPr>
                <w:rFonts w:ascii="Segoe UI" w:hAnsi="Segoe UI" w:cs="Segoe UI"/>
                <w:color w:val="333333"/>
              </w:rPr>
              <w:t> </w:t>
            </w:r>
            <w:proofErr w:type="spellStart"/>
            <w:r>
              <w:rPr>
                <w:rFonts w:ascii="Segoe UI" w:hAnsi="Segoe UI" w:cs="Segoe UI"/>
                <w:color w:val="333333"/>
              </w:rPr>
              <w:t>Dzień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33333"/>
              </w:rPr>
              <w:t>dobry</w:t>
            </w:r>
            <w:proofErr w:type="spellEnd"/>
          </w:p>
        </w:tc>
      </w:tr>
      <w:tr w:rsidR="00E27CD2" w14:paraId="421F924B" w14:textId="77777777" w:rsidTr="00922716">
        <w:trPr>
          <w:trHeight w:val="423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430E37" w14:textId="77777777" w:rsidR="00D166B9" w:rsidRDefault="00D166B9">
            <w:pPr>
              <w:rPr>
                <w:rFonts w:ascii="Segoe UI" w:hAnsi="Segoe UI" w:cs="Segoe UI"/>
                <w:color w:val="333333"/>
              </w:rPr>
            </w:pPr>
            <w:r>
              <w:rPr>
                <w:rFonts w:ascii="Segoe UI" w:hAnsi="Segoe UI" w:cs="Segoe UI"/>
                <w:color w:val="333333"/>
              </w:rPr>
              <w:t>Good evening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851266" w14:textId="62705125" w:rsidR="00D166B9" w:rsidRDefault="00D166B9">
            <w:pPr>
              <w:rPr>
                <w:rFonts w:ascii="Segoe UI" w:hAnsi="Segoe UI" w:cs="Segoe UI"/>
                <w:color w:val="333333"/>
              </w:rPr>
            </w:pPr>
            <w:r>
              <w:rPr>
                <w:rFonts w:ascii="Segoe UI" w:hAnsi="Segoe UI" w:cs="Segoe UI"/>
                <w:color w:val="333333"/>
              </w:rPr>
              <w:t> </w:t>
            </w:r>
            <w:proofErr w:type="spellStart"/>
            <w:r>
              <w:rPr>
                <w:rFonts w:ascii="Segoe UI" w:hAnsi="Segoe UI" w:cs="Segoe UI"/>
                <w:color w:val="333333"/>
              </w:rPr>
              <w:t>Dobry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33333"/>
              </w:rPr>
              <w:t>wieczór</w:t>
            </w:r>
            <w:proofErr w:type="spellEnd"/>
          </w:p>
        </w:tc>
      </w:tr>
      <w:tr w:rsidR="00E27CD2" w14:paraId="09CA4C18" w14:textId="77777777" w:rsidTr="00922716">
        <w:trPr>
          <w:trHeight w:val="412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3C2CC6" w14:textId="77777777" w:rsidR="00D166B9" w:rsidRDefault="00D166B9">
            <w:pPr>
              <w:rPr>
                <w:rFonts w:ascii="Segoe UI" w:hAnsi="Segoe UI" w:cs="Segoe UI"/>
                <w:color w:val="333333"/>
              </w:rPr>
            </w:pPr>
            <w:r>
              <w:rPr>
                <w:rFonts w:ascii="Segoe UI" w:hAnsi="Segoe UI" w:cs="Segoe UI"/>
                <w:color w:val="333333"/>
              </w:rPr>
              <w:t>Good night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8E867E" w14:textId="3BF934EE" w:rsidR="00D166B9" w:rsidRDefault="00D166B9">
            <w:pPr>
              <w:rPr>
                <w:rFonts w:ascii="Segoe UI" w:hAnsi="Segoe UI" w:cs="Segoe UI"/>
                <w:color w:val="333333"/>
              </w:rPr>
            </w:pPr>
            <w:r>
              <w:rPr>
                <w:rFonts w:ascii="Segoe UI" w:hAnsi="Segoe UI" w:cs="Segoe UI"/>
                <w:color w:val="333333"/>
              </w:rPr>
              <w:t> </w:t>
            </w:r>
            <w:proofErr w:type="spellStart"/>
            <w:r>
              <w:rPr>
                <w:rFonts w:ascii="Segoe UI" w:hAnsi="Segoe UI" w:cs="Segoe UI"/>
                <w:color w:val="333333"/>
              </w:rPr>
              <w:t>Dobranoc</w:t>
            </w:r>
            <w:proofErr w:type="spellEnd"/>
          </w:p>
        </w:tc>
      </w:tr>
      <w:tr w:rsidR="00E27CD2" w14:paraId="2F80428B" w14:textId="77777777" w:rsidTr="00922716">
        <w:trPr>
          <w:trHeight w:val="130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C89078" w14:textId="2CBCBF54" w:rsidR="00D166B9" w:rsidRDefault="00D166B9">
            <w:pPr>
              <w:rPr>
                <w:rFonts w:ascii="Segoe UI" w:hAnsi="Segoe UI" w:cs="Segoe UI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5B4C06" w14:textId="159FCE1C" w:rsidR="00D166B9" w:rsidRDefault="00D166B9">
            <w:pPr>
              <w:rPr>
                <w:rFonts w:ascii="Segoe UI" w:hAnsi="Segoe UI" w:cs="Segoe UI"/>
                <w:color w:val="333333"/>
              </w:rPr>
            </w:pPr>
          </w:p>
        </w:tc>
      </w:tr>
    </w:tbl>
    <w:p w14:paraId="579BCC03" w14:textId="1D032AE5" w:rsidR="00F503A5" w:rsidRDefault="00F503A5">
      <w:r>
        <w:t xml:space="preserve">From YouTube record </w:t>
      </w:r>
      <w:r w:rsidR="00E27CD2">
        <w:t>Polish</w:t>
      </w:r>
      <w:r>
        <w:t xml:space="preserve"> speakers having a conversation so that students can listen to how the </w:t>
      </w:r>
      <w:r w:rsidR="00E27CD2">
        <w:t>Polish</w:t>
      </w:r>
      <w:r>
        <w:t xml:space="preserve"> language sounds.</w:t>
      </w:r>
    </w:p>
    <w:p w14:paraId="4FB60B4A" w14:textId="77777777" w:rsidR="009144B0" w:rsidRDefault="00F07696" w:rsidP="009144B0">
      <w:pPr>
        <w:rPr>
          <w:rFonts w:ascii="Georgia" w:hAnsi="Georgia"/>
          <w:color w:val="000000"/>
          <w:spacing w:val="2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pacing w:val="2"/>
          <w:sz w:val="27"/>
          <w:szCs w:val="27"/>
          <w:shd w:val="clear" w:color="auto" w:fill="FFFFFF"/>
        </w:rPr>
        <w:t>Polish traditions through the year are full of superstitions, rituals, and holiday celebrations. Some are firmly rooted in the predominant religion of Poland, Roman Catholicism; others stem from pagan rites of the seasons. </w:t>
      </w:r>
    </w:p>
    <w:p w14:paraId="4A11F04A" w14:textId="326485DC" w:rsidR="00FD0767" w:rsidRDefault="00FD0767" w:rsidP="002A790A">
      <w:pPr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The drowning of </w:t>
      </w:r>
      <w:proofErr w:type="spellStart"/>
      <w:r>
        <w:rPr>
          <w:rFonts w:ascii="Georgia" w:hAnsi="Georgia"/>
          <w:color w:val="000000"/>
          <w:sz w:val="27"/>
          <w:szCs w:val="27"/>
        </w:rPr>
        <w:t>Marzanna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is a pagan farewell-to-winter tradition that occurs on Death Sunday, before Easter. An effigy of </w:t>
      </w:r>
      <w:proofErr w:type="spellStart"/>
      <w:r>
        <w:rPr>
          <w:rFonts w:ascii="Georgia" w:hAnsi="Georgia"/>
          <w:color w:val="000000"/>
          <w:sz w:val="27"/>
          <w:szCs w:val="27"/>
        </w:rPr>
        <w:t>Marzanna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the goddess of the winter seasons, is taken to the riverbank and thrown into the water. Participants watch her "drown." With the passing of </w:t>
      </w:r>
      <w:proofErr w:type="spellStart"/>
      <w:r>
        <w:rPr>
          <w:rFonts w:ascii="Georgia" w:hAnsi="Georgia"/>
          <w:color w:val="000000"/>
          <w:sz w:val="27"/>
          <w:szCs w:val="27"/>
        </w:rPr>
        <w:t>Marzanna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the ills of winter are </w:t>
      </w:r>
      <w:r w:rsidR="009144B0">
        <w:rPr>
          <w:rFonts w:ascii="Georgia" w:hAnsi="Georgia"/>
          <w:color w:val="000000"/>
          <w:sz w:val="27"/>
          <w:szCs w:val="27"/>
        </w:rPr>
        <w:t>forgotten,</w:t>
      </w:r>
      <w:r>
        <w:rPr>
          <w:rFonts w:ascii="Georgia" w:hAnsi="Georgia"/>
          <w:color w:val="000000"/>
          <w:sz w:val="27"/>
          <w:szCs w:val="27"/>
        </w:rPr>
        <w:t xml:space="preserve"> and spring can return with warm weather and</w:t>
      </w:r>
      <w:r w:rsidR="00597C64">
        <w:rPr>
          <w:rFonts w:ascii="Georgia" w:hAnsi="Georgia"/>
          <w:color w:val="000000"/>
          <w:sz w:val="27"/>
          <w:szCs w:val="27"/>
        </w:rPr>
        <w:t xml:space="preserve"> natural bounty.</w:t>
      </w:r>
    </w:p>
    <w:p w14:paraId="55701426" w14:textId="6CA7FBED" w:rsidR="00597C64" w:rsidRDefault="00597C64" w:rsidP="002A790A">
      <w:pPr>
        <w:rPr>
          <w:rFonts w:ascii="Georgia" w:hAnsi="Georgia"/>
          <w:color w:val="000000"/>
          <w:spacing w:val="2"/>
          <w:sz w:val="27"/>
          <w:szCs w:val="27"/>
          <w:shd w:val="clear" w:color="auto" w:fill="FFFFFF"/>
        </w:rPr>
      </w:pPr>
      <w:proofErr w:type="spellStart"/>
      <w:r>
        <w:rPr>
          <w:rStyle w:val="Emphasis"/>
          <w:rFonts w:ascii="Georgia" w:hAnsi="Georgia"/>
          <w:color w:val="000000"/>
          <w:spacing w:val="2"/>
          <w:sz w:val="27"/>
          <w:szCs w:val="27"/>
          <w:shd w:val="clear" w:color="auto" w:fill="FFFFFF"/>
        </w:rPr>
        <w:t>Wianki</w:t>
      </w:r>
      <w:proofErr w:type="spellEnd"/>
      <w:r>
        <w:rPr>
          <w:rStyle w:val="Emphasis"/>
          <w:rFonts w:ascii="Georgia" w:hAnsi="Georgia"/>
          <w:color w:val="000000"/>
          <w:spacing w:val="2"/>
          <w:sz w:val="27"/>
          <w:szCs w:val="27"/>
          <w:shd w:val="clear" w:color="auto" w:fill="FFFFFF"/>
        </w:rPr>
        <w:t>, </w:t>
      </w:r>
      <w:r>
        <w:rPr>
          <w:rFonts w:ascii="Georgia" w:hAnsi="Georgia"/>
          <w:color w:val="000000"/>
          <w:spacing w:val="2"/>
          <w:sz w:val="27"/>
          <w:szCs w:val="27"/>
          <w:shd w:val="clear" w:color="auto" w:fill="FFFFFF"/>
        </w:rPr>
        <w:t>which means "wreaths" in English,</w:t>
      </w:r>
      <w:r>
        <w:rPr>
          <w:rStyle w:val="Emphasis"/>
          <w:rFonts w:ascii="Georgia" w:hAnsi="Georgia"/>
          <w:color w:val="000000"/>
          <w:spacing w:val="2"/>
          <w:sz w:val="27"/>
          <w:szCs w:val="27"/>
          <w:shd w:val="clear" w:color="auto" w:fill="FFFFFF"/>
        </w:rPr>
        <w:t> </w:t>
      </w:r>
      <w:r>
        <w:rPr>
          <w:rFonts w:ascii="Georgia" w:hAnsi="Georgia"/>
          <w:color w:val="000000"/>
          <w:spacing w:val="2"/>
          <w:sz w:val="27"/>
          <w:szCs w:val="27"/>
          <w:shd w:val="clear" w:color="auto" w:fill="FFFFFF"/>
        </w:rPr>
        <w:t xml:space="preserve">is a pagan festival </w:t>
      </w:r>
      <w:r w:rsidR="001C0060">
        <w:rPr>
          <w:rFonts w:ascii="Georgia" w:hAnsi="Georgia"/>
          <w:color w:val="000000"/>
          <w:spacing w:val="2"/>
          <w:sz w:val="27"/>
          <w:szCs w:val="27"/>
          <w:shd w:val="clear" w:color="auto" w:fill="FFFFFF"/>
        </w:rPr>
        <w:t>honouring</w:t>
      </w:r>
      <w:r>
        <w:rPr>
          <w:rFonts w:ascii="Georgia" w:hAnsi="Georgia"/>
          <w:color w:val="000000"/>
          <w:spacing w:val="2"/>
          <w:sz w:val="27"/>
          <w:szCs w:val="27"/>
          <w:shd w:val="clear" w:color="auto" w:fill="FFFFFF"/>
        </w:rPr>
        <w:t xml:space="preserve"> the midsummer solstice. Wreaths symbolize the cyclical seasons.</w:t>
      </w:r>
    </w:p>
    <w:p w14:paraId="06B6C29C" w14:textId="40B64543" w:rsidR="00A91CB2" w:rsidRPr="00A91CB2" w:rsidRDefault="00CA04E8" w:rsidP="00A91CB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en-GB"/>
        </w:rPr>
      </w:pPr>
      <w:r w:rsidRPr="2C26BCBC">
        <w:rPr>
          <w:rFonts w:ascii="inherit" w:eastAsia="Times New Roman" w:hAnsi="inherit" w:cs="Courier New"/>
          <w:color w:val="202124"/>
          <w:sz w:val="42"/>
          <w:szCs w:val="42"/>
          <w:lang w:val="pl-PL" w:eastAsia="en-GB"/>
        </w:rPr>
        <w:t>Powodzenia, mamy nadzieję, że nauka języka polskiego sprawiła Wam przyjemność.</w:t>
      </w:r>
    </w:p>
    <w:sectPr w:rsidR="00A91CB2" w:rsidRPr="00A91C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CAB49" w14:textId="77777777" w:rsidR="00F939AD" w:rsidRDefault="00F939AD" w:rsidP="00442B86">
      <w:pPr>
        <w:spacing w:after="0" w:line="240" w:lineRule="auto"/>
      </w:pPr>
      <w:r>
        <w:separator/>
      </w:r>
    </w:p>
  </w:endnote>
  <w:endnote w:type="continuationSeparator" w:id="0">
    <w:p w14:paraId="02D5FDD4" w14:textId="77777777" w:rsidR="00F939AD" w:rsidRDefault="00F939AD" w:rsidP="0044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FBBE" w14:textId="77777777" w:rsidR="00442B86" w:rsidRDefault="00442B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D213" w14:textId="77777777" w:rsidR="00442B86" w:rsidRDefault="00442B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5853" w14:textId="77777777" w:rsidR="00442B86" w:rsidRDefault="00442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3733" w14:textId="77777777" w:rsidR="00F939AD" w:rsidRDefault="00F939AD" w:rsidP="00442B86">
      <w:pPr>
        <w:spacing w:after="0" w:line="240" w:lineRule="auto"/>
      </w:pPr>
      <w:r>
        <w:separator/>
      </w:r>
    </w:p>
  </w:footnote>
  <w:footnote w:type="continuationSeparator" w:id="0">
    <w:p w14:paraId="227D419D" w14:textId="77777777" w:rsidR="00F939AD" w:rsidRDefault="00F939AD" w:rsidP="00442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F0ED" w14:textId="77777777" w:rsidR="00442B86" w:rsidRDefault="00442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1DF6" w14:textId="16E91BB7" w:rsidR="00442B86" w:rsidRPr="00496489" w:rsidRDefault="00442B86" w:rsidP="004964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82BA" w14:textId="77777777" w:rsidR="00442B86" w:rsidRDefault="00442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D0BEB"/>
    <w:multiLevelType w:val="multilevel"/>
    <w:tmpl w:val="C3D0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D5247C"/>
    <w:multiLevelType w:val="multilevel"/>
    <w:tmpl w:val="B03C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11"/>
    <w:rsid w:val="000015CD"/>
    <w:rsid w:val="00005F19"/>
    <w:rsid w:val="00041C6A"/>
    <w:rsid w:val="000553D0"/>
    <w:rsid w:val="000574C1"/>
    <w:rsid w:val="000674F0"/>
    <w:rsid w:val="000B55BE"/>
    <w:rsid w:val="000E21CF"/>
    <w:rsid w:val="000E4BE5"/>
    <w:rsid w:val="000F5647"/>
    <w:rsid w:val="0012690A"/>
    <w:rsid w:val="001331E9"/>
    <w:rsid w:val="0013754F"/>
    <w:rsid w:val="00177F02"/>
    <w:rsid w:val="00190F02"/>
    <w:rsid w:val="001A5668"/>
    <w:rsid w:val="001A6F4F"/>
    <w:rsid w:val="001A7C5D"/>
    <w:rsid w:val="001C0060"/>
    <w:rsid w:val="001C290D"/>
    <w:rsid w:val="001D1B80"/>
    <w:rsid w:val="001D72D9"/>
    <w:rsid w:val="001E5372"/>
    <w:rsid w:val="002230D4"/>
    <w:rsid w:val="00251DAC"/>
    <w:rsid w:val="0027582D"/>
    <w:rsid w:val="00275E4D"/>
    <w:rsid w:val="002A790A"/>
    <w:rsid w:val="002B43C2"/>
    <w:rsid w:val="002B5BE7"/>
    <w:rsid w:val="002F4DF3"/>
    <w:rsid w:val="00355117"/>
    <w:rsid w:val="00377141"/>
    <w:rsid w:val="003A46D5"/>
    <w:rsid w:val="003B0556"/>
    <w:rsid w:val="003B3854"/>
    <w:rsid w:val="003C0670"/>
    <w:rsid w:val="003F0CAF"/>
    <w:rsid w:val="00413DDF"/>
    <w:rsid w:val="00417EEC"/>
    <w:rsid w:val="00442B86"/>
    <w:rsid w:val="00496489"/>
    <w:rsid w:val="004C2613"/>
    <w:rsid w:val="004E6DA5"/>
    <w:rsid w:val="00546DA4"/>
    <w:rsid w:val="0055250A"/>
    <w:rsid w:val="00555691"/>
    <w:rsid w:val="00564D6A"/>
    <w:rsid w:val="005832CC"/>
    <w:rsid w:val="005960F4"/>
    <w:rsid w:val="00597C64"/>
    <w:rsid w:val="005B0BC9"/>
    <w:rsid w:val="005C3191"/>
    <w:rsid w:val="005F2884"/>
    <w:rsid w:val="006B2E86"/>
    <w:rsid w:val="006B51E3"/>
    <w:rsid w:val="006E4AAF"/>
    <w:rsid w:val="007215AA"/>
    <w:rsid w:val="007659F9"/>
    <w:rsid w:val="0077350E"/>
    <w:rsid w:val="00792EA1"/>
    <w:rsid w:val="007939F4"/>
    <w:rsid w:val="0082647C"/>
    <w:rsid w:val="0084388F"/>
    <w:rsid w:val="00844A59"/>
    <w:rsid w:val="008845D3"/>
    <w:rsid w:val="008962D3"/>
    <w:rsid w:val="008B102C"/>
    <w:rsid w:val="008D08C2"/>
    <w:rsid w:val="008F32F1"/>
    <w:rsid w:val="009144B0"/>
    <w:rsid w:val="00922716"/>
    <w:rsid w:val="00996E3E"/>
    <w:rsid w:val="009B6EE9"/>
    <w:rsid w:val="009F1326"/>
    <w:rsid w:val="00A0039F"/>
    <w:rsid w:val="00A15823"/>
    <w:rsid w:val="00A42A98"/>
    <w:rsid w:val="00A91CB2"/>
    <w:rsid w:val="00AB2D5D"/>
    <w:rsid w:val="00AB7DC3"/>
    <w:rsid w:val="00B1783B"/>
    <w:rsid w:val="00B17A79"/>
    <w:rsid w:val="00B66AC3"/>
    <w:rsid w:val="00BD5F0B"/>
    <w:rsid w:val="00C42EE3"/>
    <w:rsid w:val="00C620F2"/>
    <w:rsid w:val="00C66683"/>
    <w:rsid w:val="00C96AD5"/>
    <w:rsid w:val="00CA04E8"/>
    <w:rsid w:val="00CA28DA"/>
    <w:rsid w:val="00CD3DEE"/>
    <w:rsid w:val="00D13E09"/>
    <w:rsid w:val="00D166B9"/>
    <w:rsid w:val="00D32F7D"/>
    <w:rsid w:val="00D70B0C"/>
    <w:rsid w:val="00D823BB"/>
    <w:rsid w:val="00DA2F5B"/>
    <w:rsid w:val="00DB2622"/>
    <w:rsid w:val="00DD55A5"/>
    <w:rsid w:val="00E2324E"/>
    <w:rsid w:val="00E27CD2"/>
    <w:rsid w:val="00E35111"/>
    <w:rsid w:val="00E608D5"/>
    <w:rsid w:val="00E85A96"/>
    <w:rsid w:val="00F07696"/>
    <w:rsid w:val="00F217E5"/>
    <w:rsid w:val="00F254A5"/>
    <w:rsid w:val="00F503A5"/>
    <w:rsid w:val="00F56AF8"/>
    <w:rsid w:val="00F939AD"/>
    <w:rsid w:val="00FB4CAB"/>
    <w:rsid w:val="00FC487C"/>
    <w:rsid w:val="00FD0767"/>
    <w:rsid w:val="2C26B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5B87"/>
  <w15:chartTrackingRefBased/>
  <w15:docId w15:val="{3C445730-5FD1-45AC-9216-B0CC959B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07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B4C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D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DAC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F5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0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03A5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F503A5"/>
  </w:style>
  <w:style w:type="character" w:customStyle="1" w:styleId="Heading3Char">
    <w:name w:val="Heading 3 Char"/>
    <w:basedOn w:val="DefaultParagraphFont"/>
    <w:link w:val="Heading3"/>
    <w:uiPriority w:val="9"/>
    <w:rsid w:val="00FB4CA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FB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wift-in-viewport">
    <w:name w:val="swift-in-viewport"/>
    <w:basedOn w:val="Normal"/>
    <w:rsid w:val="0004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166B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07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mp">
    <w:name w:val="comp"/>
    <w:basedOn w:val="Normal"/>
    <w:rsid w:val="00FD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-markerindex">
    <w:name w:val="list-marker__index"/>
    <w:basedOn w:val="DefaultParagraphFont"/>
    <w:rsid w:val="00FD0767"/>
  </w:style>
  <w:style w:type="character" w:customStyle="1" w:styleId="list-markertotal">
    <w:name w:val="list-marker__total"/>
    <w:basedOn w:val="DefaultParagraphFont"/>
    <w:rsid w:val="00FD0767"/>
  </w:style>
  <w:style w:type="character" w:customStyle="1" w:styleId="mntl-sc-block-headingtext">
    <w:name w:val="mntl-sc-block-heading__text"/>
    <w:basedOn w:val="DefaultParagraphFont"/>
    <w:rsid w:val="00FD0767"/>
  </w:style>
  <w:style w:type="paragraph" w:styleId="Header">
    <w:name w:val="header"/>
    <w:basedOn w:val="Normal"/>
    <w:link w:val="HeaderChar"/>
    <w:uiPriority w:val="99"/>
    <w:unhideWhenUsed/>
    <w:rsid w:val="00442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B86"/>
  </w:style>
  <w:style w:type="paragraph" w:styleId="Footer">
    <w:name w:val="footer"/>
    <w:basedOn w:val="Normal"/>
    <w:link w:val="FooterChar"/>
    <w:uiPriority w:val="99"/>
    <w:unhideWhenUsed/>
    <w:rsid w:val="00442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77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0</DocSecurity>
  <Lines>9</Lines>
  <Paragraphs>2</Paragraphs>
  <ScaleCrop>false</ScaleCrop>
  <Company>Knowsley MBC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Rebecca</dc:creator>
  <cp:keywords/>
  <dc:description/>
  <cp:lastModifiedBy>Adderley, Nicola</cp:lastModifiedBy>
  <cp:revision>2</cp:revision>
  <dcterms:created xsi:type="dcterms:W3CDTF">2022-01-06T13:59:00Z</dcterms:created>
  <dcterms:modified xsi:type="dcterms:W3CDTF">2022-01-06T13:59:00Z</dcterms:modified>
</cp:coreProperties>
</file>